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F3C" w:rsidRDefault="00D9534D">
      <w:pPr>
        <w:pStyle w:val="EndnoteText"/>
        <w:overflowPunct/>
        <w:autoSpaceDE/>
        <w:autoSpaceDN/>
        <w:adjustRightInd/>
        <w:textAlignment w:val="auto"/>
        <w:rPr>
          <w:rFonts w:ascii="Times New Roman" w:hAnsi="Times New Roman"/>
          <w:szCs w:val="24"/>
        </w:rPr>
      </w:pPr>
      <w:r>
        <w:rPr>
          <w:noProof/>
        </w:rPr>
        <w:drawing>
          <wp:anchor distT="0" distB="0" distL="114300" distR="114300" simplePos="0" relativeHeight="251658240" behindDoc="1" locked="0" layoutInCell="1" allowOverlap="1">
            <wp:simplePos x="0" y="0"/>
            <wp:positionH relativeFrom="column">
              <wp:posOffset>-44826</wp:posOffset>
            </wp:positionH>
            <wp:positionV relativeFrom="paragraph">
              <wp:posOffset>196</wp:posOffset>
            </wp:positionV>
            <wp:extent cx="1943100" cy="819785"/>
            <wp:effectExtent l="0" t="0" r="0" b="0"/>
            <wp:wrapTight wrapText="bothSides">
              <wp:wrapPolygon edited="0">
                <wp:start x="0" y="0"/>
                <wp:lineTo x="0" y="21081"/>
                <wp:lineTo x="21388" y="21081"/>
                <wp:lineTo x="21388" y="0"/>
                <wp:lineTo x="0" y="0"/>
              </wp:wrapPolygon>
            </wp:wrapTight>
            <wp:docPr id="9" name="Picture 9" descr="californi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ifornia_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F3C" w:rsidRDefault="009A4F3C">
      <w:pPr>
        <w:rPr>
          <w:sz w:val="22"/>
        </w:rPr>
      </w:pPr>
    </w:p>
    <w:p w:rsidR="009A4F3C" w:rsidRDefault="00B63246">
      <w:pPr>
        <w:rPr>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2005884</wp:posOffset>
                </wp:positionH>
                <wp:positionV relativeFrom="paragraph">
                  <wp:posOffset>18254</wp:posOffset>
                </wp:positionV>
                <wp:extent cx="3161763" cy="533400"/>
                <wp:effectExtent l="0" t="0" r="63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763"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2AE" w:rsidRPr="002368F9" w:rsidRDefault="002E42AE" w:rsidP="005E53A6">
                            <w:pPr>
                              <w:pStyle w:val="EndnoteText"/>
                              <w:rPr>
                                <w:rFonts w:ascii="Arial" w:hAnsi="Arial"/>
                                <w:b/>
                                <w:bCs/>
                                <w:smallCaps/>
                                <w:sz w:val="18"/>
                                <w:szCs w:val="18"/>
                              </w:rPr>
                            </w:pPr>
                            <w:r>
                              <w:rPr>
                                <w:rFonts w:ascii="Arial" w:hAnsi="Arial"/>
                                <w:b/>
                                <w:bCs/>
                                <w:smallCaps/>
                                <w:sz w:val="18"/>
                                <w:szCs w:val="18"/>
                              </w:rPr>
                              <w:t xml:space="preserve">Development Services – </w:t>
                            </w:r>
                            <w:r w:rsidR="00D9534D">
                              <w:rPr>
                                <w:rFonts w:ascii="Arial" w:hAnsi="Arial"/>
                                <w:b/>
                                <w:bCs/>
                                <w:smallCaps/>
                                <w:sz w:val="18"/>
                                <w:szCs w:val="18"/>
                              </w:rPr>
                              <w:t>Engineering Land Development</w:t>
                            </w:r>
                          </w:p>
                          <w:p w:rsidR="002E42AE" w:rsidRPr="005E53A6" w:rsidRDefault="002E42AE" w:rsidP="005E53A6">
                            <w:pPr>
                              <w:pStyle w:val="EndnoteText"/>
                              <w:rPr>
                                <w:rFonts w:ascii="Arial" w:hAnsi="Arial"/>
                                <w:sz w:val="18"/>
                                <w:szCs w:val="18"/>
                              </w:rPr>
                            </w:pPr>
                            <w:smartTag w:uri="urn:schemas-microsoft-com:office:smarttags" w:element="Street">
                              <w:smartTag w:uri="urn:schemas-microsoft-com:office:smarttags" w:element="address">
                                <w:r w:rsidRPr="005E53A6">
                                  <w:rPr>
                                    <w:rFonts w:ascii="Arial" w:hAnsi="Arial"/>
                                    <w:sz w:val="18"/>
                                    <w:szCs w:val="18"/>
                                  </w:rPr>
                                  <w:t>311 Vernon Street</w:t>
                                </w:r>
                              </w:smartTag>
                            </w:smartTag>
                          </w:p>
                          <w:p w:rsidR="002E42AE" w:rsidRPr="005E53A6" w:rsidRDefault="002E42AE" w:rsidP="005E53A6">
                            <w:pPr>
                              <w:pStyle w:val="EndnoteText"/>
                              <w:rPr>
                                <w:rFonts w:ascii="Arial" w:hAnsi="Arial"/>
                                <w:sz w:val="18"/>
                                <w:szCs w:val="18"/>
                              </w:rPr>
                            </w:pPr>
                            <w:r w:rsidRPr="005E53A6">
                              <w:rPr>
                                <w:rFonts w:ascii="Arial" w:hAnsi="Arial"/>
                                <w:sz w:val="18"/>
                                <w:szCs w:val="18"/>
                              </w:rPr>
                              <w:t>Roseville, CA  95678 (916) 774-5</w:t>
                            </w:r>
                            <w:r w:rsidR="008D10B4">
                              <w:rPr>
                                <w:rFonts w:ascii="Arial" w:hAnsi="Arial"/>
                                <w:sz w:val="18"/>
                                <w:szCs w:val="18"/>
                              </w:rPr>
                              <w:t>339</w:t>
                            </w:r>
                            <w:r w:rsidRPr="005E53A6">
                              <w:rPr>
                                <w:rFonts w:ascii="Arial" w:hAnsi="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7.95pt;margin-top:1.45pt;width:248.9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" stroked="f">
                <v:textbox>
                  <w:txbxContent>
                    <w:p w:rsidR="002E42AE" w:rsidRPr="002368F9" w:rsidRDefault="002E42AE" w:rsidP="005E53A6">
                      <w:pPr>
                        <w:pStyle w:val="EndnoteText"/>
                        <w:rPr>
                          <w:rFonts w:ascii="Arial" w:hAnsi="Arial"/>
                          <w:b/>
                          <w:bCs/>
                          <w:smallCaps/>
                          <w:sz w:val="18"/>
                          <w:szCs w:val="18"/>
                        </w:rPr>
                      </w:pPr>
                      <w:r>
                        <w:rPr>
                          <w:rFonts w:ascii="Arial" w:hAnsi="Arial"/>
                          <w:b/>
                          <w:bCs/>
                          <w:smallCaps/>
                          <w:sz w:val="18"/>
                          <w:szCs w:val="18"/>
                        </w:rPr>
                        <w:t xml:space="preserve">Development Services – </w:t>
                      </w:r>
                      <w:r w:rsidR="00D9534D">
                        <w:rPr>
                          <w:rFonts w:ascii="Arial" w:hAnsi="Arial"/>
                          <w:b/>
                          <w:bCs/>
                          <w:smallCaps/>
                          <w:sz w:val="18"/>
                          <w:szCs w:val="18"/>
                        </w:rPr>
                        <w:t>Engineering Land Development</w:t>
                      </w:r>
                    </w:p>
                    <w:p w:rsidR="002E42AE" w:rsidRPr="005E53A6" w:rsidRDefault="002E42AE" w:rsidP="005E53A6">
                      <w:pPr>
                        <w:pStyle w:val="EndnoteText"/>
                        <w:rPr>
                          <w:rFonts w:ascii="Arial" w:hAnsi="Arial"/>
                          <w:sz w:val="18"/>
                          <w:szCs w:val="18"/>
                        </w:rPr>
                      </w:pPr>
                      <w:smartTag w:uri="urn:schemas-microsoft-com:office:smarttags" w:element="Street">
                        <w:smartTag w:uri="urn:schemas-microsoft-com:office:smarttags" w:element="address">
                          <w:r w:rsidRPr="005E53A6">
                            <w:rPr>
                              <w:rFonts w:ascii="Arial" w:hAnsi="Arial"/>
                              <w:sz w:val="18"/>
                              <w:szCs w:val="18"/>
                            </w:rPr>
                            <w:t>311 Vernon Street</w:t>
                          </w:r>
                        </w:smartTag>
                      </w:smartTag>
                    </w:p>
                    <w:p w:rsidR="002E42AE" w:rsidRPr="005E53A6" w:rsidRDefault="002E42AE" w:rsidP="005E53A6">
                      <w:pPr>
                        <w:pStyle w:val="EndnoteText"/>
                        <w:rPr>
                          <w:rFonts w:ascii="Arial" w:hAnsi="Arial"/>
                          <w:sz w:val="18"/>
                          <w:szCs w:val="18"/>
                        </w:rPr>
                      </w:pPr>
                      <w:r w:rsidRPr="005E53A6">
                        <w:rPr>
                          <w:rFonts w:ascii="Arial" w:hAnsi="Arial"/>
                          <w:sz w:val="18"/>
                          <w:szCs w:val="18"/>
                        </w:rPr>
                        <w:t>Roseville, CA  95678 (916) 774-5</w:t>
                      </w:r>
                      <w:r w:rsidR="008D10B4">
                        <w:rPr>
                          <w:rFonts w:ascii="Arial" w:hAnsi="Arial"/>
                          <w:sz w:val="18"/>
                          <w:szCs w:val="18"/>
                        </w:rPr>
                        <w:t>339</w:t>
                      </w:r>
                      <w:r w:rsidRPr="005E53A6">
                        <w:rPr>
                          <w:rFonts w:ascii="Arial" w:hAnsi="Arial"/>
                          <w:sz w:val="18"/>
                          <w:szCs w:val="18"/>
                        </w:rPr>
                        <w:t xml:space="preserve"> </w:t>
                      </w:r>
                    </w:p>
                  </w:txbxContent>
                </v:textbox>
              </v:shape>
            </w:pict>
          </mc:Fallback>
        </mc:AlternateContent>
      </w:r>
    </w:p>
    <w:p w:rsidR="009A4F3C" w:rsidRDefault="009A4F3C">
      <w:pPr>
        <w:rPr>
          <w:sz w:val="22"/>
        </w:rPr>
      </w:pPr>
    </w:p>
    <w:p w:rsidR="009A4F3C" w:rsidRDefault="009A4F3C">
      <w:pPr>
        <w:rPr>
          <w:sz w:val="22"/>
        </w:rPr>
      </w:pPr>
    </w:p>
    <w:p w:rsidR="00D15D21" w:rsidRDefault="00D15D21">
      <w:pPr>
        <w:rPr>
          <w:sz w:val="22"/>
        </w:rPr>
      </w:pPr>
    </w:p>
    <w:p w:rsidR="00F85300" w:rsidRDefault="00F85300" w:rsidP="00F85300">
      <w:pPr>
        <w:tabs>
          <w:tab w:val="left" w:pos="0"/>
        </w:tabs>
        <w:suppressAutoHyphens/>
        <w:jc w:val="both"/>
        <w:rPr>
          <w:rFonts w:cs="Arial"/>
          <w:b/>
          <w:bCs/>
          <w:sz w:val="22"/>
        </w:rPr>
      </w:pPr>
    </w:p>
    <w:p w:rsidR="00F85300" w:rsidRDefault="00F85300" w:rsidP="00F85300">
      <w:pPr>
        <w:tabs>
          <w:tab w:val="left" w:pos="0"/>
        </w:tabs>
        <w:suppressAutoHyphens/>
        <w:jc w:val="center"/>
        <w:rPr>
          <w:rFonts w:ascii="Arial" w:hAnsi="Arial" w:cs="Arial"/>
          <w:b/>
          <w:sz w:val="32"/>
        </w:rPr>
      </w:pPr>
      <w:r w:rsidRPr="00F85300">
        <w:rPr>
          <w:rFonts w:ascii="Arial" w:hAnsi="Arial" w:cs="Arial"/>
          <w:b/>
          <w:sz w:val="32"/>
        </w:rPr>
        <w:t>PUBLIC IMPROVEMENTS REQUIREMENT</w:t>
      </w:r>
      <w:r>
        <w:rPr>
          <w:rFonts w:ascii="Arial" w:hAnsi="Arial" w:cs="Arial"/>
          <w:b/>
          <w:sz w:val="32"/>
        </w:rPr>
        <w:t>S</w:t>
      </w:r>
    </w:p>
    <w:p w:rsidR="00F85300" w:rsidRDefault="00F85300" w:rsidP="00F85300">
      <w:pPr>
        <w:tabs>
          <w:tab w:val="left" w:pos="0"/>
        </w:tabs>
        <w:suppressAutoHyphens/>
        <w:jc w:val="center"/>
        <w:rPr>
          <w:rFonts w:cs="Arial"/>
          <w:b/>
          <w:bCs/>
          <w:sz w:val="22"/>
        </w:rPr>
      </w:pPr>
    </w:p>
    <w:p w:rsidR="00F85300" w:rsidRDefault="00F85300" w:rsidP="00F85300">
      <w:pPr>
        <w:tabs>
          <w:tab w:val="left" w:pos="0"/>
        </w:tabs>
        <w:suppressAutoHyphens/>
        <w:jc w:val="both"/>
        <w:rPr>
          <w:rFonts w:cs="Arial"/>
          <w:b/>
          <w:bCs/>
          <w:sz w:val="22"/>
        </w:rPr>
      </w:pPr>
      <w:r>
        <w:rPr>
          <w:rFonts w:cs="Arial"/>
          <w:b/>
          <w:bCs/>
          <w:sz w:val="22"/>
          <w:u w:val="single"/>
        </w:rPr>
        <w:t>GENERAL</w:t>
      </w:r>
      <w:r>
        <w:rPr>
          <w:rFonts w:cs="Arial"/>
          <w:b/>
          <w:bCs/>
          <w:sz w:val="22"/>
        </w:rPr>
        <w:t>:</w:t>
      </w:r>
    </w:p>
    <w:p w:rsidR="00F85300" w:rsidRDefault="00F85300" w:rsidP="00F85300">
      <w:pPr>
        <w:tabs>
          <w:tab w:val="left" w:pos="0"/>
        </w:tabs>
        <w:suppressAutoHyphens/>
        <w:jc w:val="both"/>
        <w:rPr>
          <w:rFonts w:cs="Arial"/>
          <w:sz w:val="22"/>
        </w:rPr>
      </w:pPr>
    </w:p>
    <w:p w:rsidR="00F85300" w:rsidRPr="00D44537" w:rsidRDefault="00F85300" w:rsidP="00F85300">
      <w:pPr>
        <w:pStyle w:val="BodyTextIndent"/>
        <w:numPr>
          <w:ilvl w:val="0"/>
          <w:numId w:val="1"/>
        </w:numPr>
        <w:spacing w:after="240"/>
        <w:rPr>
          <w:rFonts w:ascii="Arial" w:hAnsi="Arial"/>
        </w:rPr>
      </w:pPr>
      <w:r w:rsidRPr="00D44537">
        <w:rPr>
          <w:rFonts w:ascii="Arial" w:hAnsi="Arial"/>
        </w:rPr>
        <w:t xml:space="preserve">ALL CONSTRUCTION </w:t>
      </w:r>
      <w:r>
        <w:rPr>
          <w:rFonts w:ascii="Arial" w:hAnsi="Arial"/>
        </w:rPr>
        <w:t xml:space="preserve">AND MATERIALS </w:t>
      </w:r>
      <w:r w:rsidRPr="00D44537">
        <w:rPr>
          <w:rFonts w:ascii="Arial" w:hAnsi="Arial"/>
        </w:rPr>
        <w:t>SHALL</w:t>
      </w:r>
      <w:r>
        <w:rPr>
          <w:rFonts w:ascii="Arial" w:hAnsi="Arial"/>
        </w:rPr>
        <w:t xml:space="preserve"> </w:t>
      </w:r>
      <w:r w:rsidRPr="00D44537">
        <w:rPr>
          <w:rFonts w:ascii="Arial" w:hAnsi="Arial"/>
        </w:rPr>
        <w:t xml:space="preserve">CONFORM TO THESE PLANS AND THE LATEST EDITION </w:t>
      </w:r>
      <w:r>
        <w:rPr>
          <w:rFonts w:ascii="Arial" w:hAnsi="Arial"/>
        </w:rPr>
        <w:t xml:space="preserve">AND </w:t>
      </w:r>
      <w:r w:rsidR="005512C5">
        <w:rPr>
          <w:rFonts w:ascii="Arial" w:hAnsi="Arial"/>
        </w:rPr>
        <w:t>AMENDMENTS</w:t>
      </w:r>
      <w:r>
        <w:rPr>
          <w:rFonts w:ascii="Arial" w:hAnsi="Arial"/>
        </w:rPr>
        <w:t xml:space="preserve"> </w:t>
      </w:r>
      <w:r w:rsidRPr="00D44537">
        <w:rPr>
          <w:rFonts w:ascii="Arial" w:hAnsi="Arial"/>
        </w:rPr>
        <w:t xml:space="preserve">OF THE CITY OF ROSEVILLE DESIGN AND CONSTRUCTION STANDARDS. </w:t>
      </w:r>
    </w:p>
    <w:p w:rsidR="00F85300" w:rsidRPr="00D44537" w:rsidRDefault="00F85300" w:rsidP="00F85300">
      <w:pPr>
        <w:pStyle w:val="BodyTextIndent"/>
        <w:numPr>
          <w:ilvl w:val="0"/>
          <w:numId w:val="1"/>
        </w:numPr>
        <w:spacing w:after="240"/>
        <w:rPr>
          <w:rFonts w:ascii="Arial" w:hAnsi="Arial" w:cs="Arial"/>
        </w:rPr>
      </w:pPr>
      <w:r w:rsidRPr="00D44537">
        <w:rPr>
          <w:rFonts w:ascii="Arial" w:hAnsi="Arial"/>
        </w:rPr>
        <w:t>THE CITY OF ROSEVILLE IS A MEMBER OF THE UNDERGROUND SERVICE ALERT (U.S.A.) ONE-CALL SYSTEM.  THE CONTRACTORS SHALL NOTIFY THE U.S.A. CENTER 48 HOURS IN ADVANCE OF PERFORMING ANY EXCAVATION WORK BY CALLING 1-800-227-2600.</w:t>
      </w:r>
    </w:p>
    <w:p w:rsidR="00F85300" w:rsidRPr="00D44537" w:rsidRDefault="00F85300" w:rsidP="00F85300">
      <w:pPr>
        <w:pStyle w:val="BodyTextIndent"/>
        <w:numPr>
          <w:ilvl w:val="0"/>
          <w:numId w:val="1"/>
        </w:numPr>
        <w:spacing w:after="240"/>
        <w:rPr>
          <w:rFonts w:ascii="Arial" w:hAnsi="Arial" w:cs="Arial"/>
        </w:rPr>
      </w:pPr>
      <w:r w:rsidRPr="00D44537">
        <w:rPr>
          <w:rFonts w:ascii="Arial" w:hAnsi="Arial"/>
        </w:rPr>
        <w:t>THE CONTRACTOR SHALL MARK IN WHITE PAINT ALL AREAS TO BE EXCAVATED PRIOR TO CONTACTING U.S.A.  ANY AREAS NOT MARKED WILL NOT BE SUBJECT TO U.S.A., AND THE CONTRACTOR SHALL BE RESPONSIBLE FOR ANY DAMAGE RESULTING FROM EXCAVATION.</w:t>
      </w:r>
    </w:p>
    <w:p w:rsidR="00F85300" w:rsidRPr="00D44537" w:rsidRDefault="00F85300" w:rsidP="00F85300">
      <w:pPr>
        <w:pStyle w:val="BodyTextIndent"/>
        <w:numPr>
          <w:ilvl w:val="0"/>
          <w:numId w:val="1"/>
        </w:numPr>
        <w:spacing w:after="240"/>
        <w:rPr>
          <w:rFonts w:ascii="Arial" w:hAnsi="Arial" w:cs="Arial"/>
        </w:rPr>
      </w:pPr>
      <w:r w:rsidRPr="00D44537">
        <w:rPr>
          <w:rFonts w:ascii="Arial" w:hAnsi="Arial"/>
        </w:rPr>
        <w:t>THE CONTRACTOR SHALL EXPOSE AND VERIFY LOCATIONS AND ELEVATIONS OF EXISTING UNDERGROUND UTILITIES PRIOR TO CONSTRUCTION OF THE NEW IMPROVEMENTS CONNECTING TO OR IN THE VICINITY OF THE SAME.</w:t>
      </w:r>
    </w:p>
    <w:p w:rsidR="00F85300" w:rsidRPr="00D44537" w:rsidRDefault="00F85300" w:rsidP="00F85300">
      <w:pPr>
        <w:pStyle w:val="BodyTextIndent"/>
        <w:numPr>
          <w:ilvl w:val="0"/>
          <w:numId w:val="1"/>
        </w:numPr>
        <w:spacing w:after="240"/>
        <w:rPr>
          <w:rFonts w:ascii="Arial" w:hAnsi="Arial"/>
        </w:rPr>
      </w:pPr>
      <w:r w:rsidRPr="00D44537">
        <w:rPr>
          <w:rFonts w:ascii="Arial" w:hAnsi="Arial"/>
        </w:rPr>
        <w:t>THE CONTRACTOR SHALL BE RESPONSIBLE FOR THE PROTECTION OF ALL EXISTING MONUMENTS AND OTHER SURVEY MARKERS ON THE JOB SITE.</w:t>
      </w:r>
    </w:p>
    <w:p w:rsidR="00F85300" w:rsidRPr="00D44537" w:rsidRDefault="00F85300" w:rsidP="00F85300">
      <w:pPr>
        <w:pStyle w:val="BodyTextIndent"/>
        <w:numPr>
          <w:ilvl w:val="0"/>
          <w:numId w:val="1"/>
        </w:numPr>
        <w:spacing w:after="240"/>
        <w:rPr>
          <w:rFonts w:ascii="Arial" w:hAnsi="Arial" w:cs="Arial"/>
        </w:rPr>
      </w:pPr>
      <w:r w:rsidRPr="00D44537">
        <w:rPr>
          <w:rFonts w:ascii="Arial" w:hAnsi="Arial"/>
        </w:rPr>
        <w:t>THE CONTRACTOR SHALL PLACE BOXED SURVEY MONUMENTS WITH 1-1/2" BRONZE HEAD SET IN CONCRETE (STD. DWG. ST-36) AT LOCATIONS SHOWN ON THESE PLANS.</w:t>
      </w:r>
    </w:p>
    <w:p w:rsidR="00F85300" w:rsidRPr="00D44537" w:rsidRDefault="00F85300" w:rsidP="00F85300">
      <w:pPr>
        <w:pStyle w:val="BodyTextIndent"/>
        <w:numPr>
          <w:ilvl w:val="0"/>
          <w:numId w:val="1"/>
        </w:numPr>
        <w:spacing w:after="240"/>
        <w:rPr>
          <w:rFonts w:ascii="Arial" w:hAnsi="Arial" w:cs="Arial"/>
        </w:rPr>
      </w:pPr>
      <w:r w:rsidRPr="00D44537">
        <w:rPr>
          <w:rFonts w:ascii="Arial" w:hAnsi="Arial"/>
        </w:rPr>
        <w:t>A.C. SURFACE SHALL BE CUT TO A NEAT, STRAIGHT LINE PARALLEL WITH THE STREET CENTERLINE AND THE EXPOSED EDGE SHALL BE TACKED WITH EMULSION PRIOR TO PAVING.  THE EXPOSED BASE MATERIAL SHALL BE GRADED, RE</w:t>
      </w:r>
      <w:r w:rsidR="005512C5">
        <w:rPr>
          <w:rFonts w:ascii="Arial" w:hAnsi="Arial"/>
        </w:rPr>
        <w:t>-</w:t>
      </w:r>
      <w:r w:rsidRPr="00D44537">
        <w:rPr>
          <w:rFonts w:ascii="Arial" w:hAnsi="Arial"/>
        </w:rPr>
        <w:t>COMPACTED, AND RESEALED PRIOR TO PAVING.</w:t>
      </w:r>
    </w:p>
    <w:p w:rsidR="00F85300" w:rsidRPr="00D44537" w:rsidRDefault="00F85300" w:rsidP="00F85300">
      <w:pPr>
        <w:pStyle w:val="BodyTextIndent"/>
        <w:numPr>
          <w:ilvl w:val="0"/>
          <w:numId w:val="1"/>
        </w:numPr>
        <w:spacing w:after="240"/>
        <w:rPr>
          <w:rFonts w:ascii="Arial" w:hAnsi="Arial"/>
        </w:rPr>
      </w:pPr>
      <w:r w:rsidRPr="00D44537">
        <w:rPr>
          <w:rFonts w:ascii="Arial" w:hAnsi="Arial"/>
        </w:rPr>
        <w:t>ANY EXISTING CONCRETE SURFACE TO BE REMOVED SHALL BE SAW CUT TO A NEAT, STRAIGHT LINE.</w:t>
      </w:r>
    </w:p>
    <w:p w:rsidR="00F85300" w:rsidRPr="00D44537" w:rsidRDefault="00F85300" w:rsidP="00F85300">
      <w:pPr>
        <w:pStyle w:val="BodyTextIndent"/>
        <w:numPr>
          <w:ilvl w:val="0"/>
          <w:numId w:val="1"/>
        </w:numPr>
        <w:spacing w:after="240"/>
        <w:rPr>
          <w:rFonts w:ascii="Arial" w:hAnsi="Arial" w:cs="Arial"/>
        </w:rPr>
      </w:pPr>
      <w:r w:rsidRPr="00D44537">
        <w:rPr>
          <w:rFonts w:ascii="Arial" w:hAnsi="Arial"/>
        </w:rPr>
        <w:t>THE CONTRACTOR SHALL SUBMIT A TRAFFIC CON</w:t>
      </w:r>
      <w:r>
        <w:rPr>
          <w:rFonts w:ascii="Arial" w:hAnsi="Arial"/>
        </w:rPr>
        <w:t>TROL PLAN THAT SHALL BE ACCEPTED</w:t>
      </w:r>
      <w:r w:rsidRPr="00D44537">
        <w:rPr>
          <w:rFonts w:ascii="Arial" w:hAnsi="Arial"/>
        </w:rPr>
        <w:t xml:space="preserve"> BY </w:t>
      </w:r>
      <w:r>
        <w:rPr>
          <w:rFonts w:ascii="Arial" w:hAnsi="Arial"/>
        </w:rPr>
        <w:t xml:space="preserve">THE </w:t>
      </w:r>
      <w:r w:rsidRPr="00D44537">
        <w:rPr>
          <w:rFonts w:ascii="Arial" w:hAnsi="Arial"/>
        </w:rPr>
        <w:t xml:space="preserve">ENGINEERING DIVISION </w:t>
      </w:r>
      <w:r>
        <w:rPr>
          <w:rFonts w:ascii="Arial" w:hAnsi="Arial"/>
        </w:rPr>
        <w:t xml:space="preserve">OF PUBLIC WORKS </w:t>
      </w:r>
      <w:r w:rsidRPr="00D44537">
        <w:rPr>
          <w:rFonts w:ascii="Arial" w:hAnsi="Arial"/>
        </w:rPr>
        <w:t>BEFORE START OF WORK IN RIGHT-OF-WAY AND SHALL BE IN ACCORDANCE WITH CALIFORNIA MUTCD LATEST EDITION</w:t>
      </w:r>
      <w:r w:rsidRPr="00D44537">
        <w:rPr>
          <w:rFonts w:ascii="Arial" w:hAnsi="Arial" w:cs="Arial"/>
        </w:rPr>
        <w:t xml:space="preserve">.  AT LEAST ONE LANE IN EACH DIRECTION SHALL REMAIN OPEN TO TRAFFIC UNLESS OTHERWISE SHOWN ON THE PLANS.  TRAFFIC CONTROL HOURS ARE SUBJECT TO LIMITATION BY THE CITY.   TRAFFIC CONTROL WITH LANE CLOSURES THAT AFFECT TRAFFIC FLOW </w:t>
      </w:r>
      <w:r w:rsidRPr="00D44537">
        <w:rPr>
          <w:rFonts w:ascii="Arial" w:hAnsi="Arial" w:cs="Arial"/>
          <w:u w:val="single"/>
        </w:rPr>
        <w:t>MAY REQUIRE NIGHT WORK</w:t>
      </w:r>
      <w:r w:rsidRPr="00D44537">
        <w:rPr>
          <w:rFonts w:ascii="Arial" w:hAnsi="Arial" w:cs="Arial"/>
        </w:rPr>
        <w:t xml:space="preserve">.  </w:t>
      </w:r>
      <w:r w:rsidRPr="00D44537">
        <w:rPr>
          <w:rFonts w:ascii="Arial" w:hAnsi="Arial"/>
        </w:rPr>
        <w:t>IF, AS A PART OF TRAFFIC CONTROL MEASURES, A ROADWAY CLOSURE HAS BEEN APPROVED, THE CONTRACTOR S</w:t>
      </w:r>
      <w:r>
        <w:rPr>
          <w:rFonts w:ascii="Arial" w:hAnsi="Arial"/>
        </w:rPr>
        <w:t>HALL NOTIFY DEVELOPMENT SERVICES CONSTRUCTION INSPECTOR</w:t>
      </w:r>
      <w:r w:rsidRPr="00D44537">
        <w:rPr>
          <w:rFonts w:ascii="Arial" w:hAnsi="Arial"/>
        </w:rPr>
        <w:t xml:space="preserve"> 72 HOURS IN ADVANCE OF SETTING UP THIS CLOSURE.</w:t>
      </w:r>
    </w:p>
    <w:p w:rsidR="00F85300" w:rsidRPr="00D44537" w:rsidRDefault="00F85300" w:rsidP="00F85300">
      <w:pPr>
        <w:pStyle w:val="BodyTextIndent"/>
        <w:numPr>
          <w:ilvl w:val="0"/>
          <w:numId w:val="1"/>
        </w:numPr>
        <w:spacing w:after="240"/>
        <w:rPr>
          <w:rFonts w:ascii="Arial" w:hAnsi="Arial" w:cs="Arial"/>
        </w:rPr>
      </w:pPr>
      <w:r>
        <w:rPr>
          <w:rFonts w:ascii="Arial" w:hAnsi="Arial"/>
        </w:rPr>
        <w:t>CURB</w:t>
      </w:r>
      <w:r w:rsidRPr="00D44537">
        <w:rPr>
          <w:rFonts w:ascii="Arial" w:hAnsi="Arial"/>
        </w:rPr>
        <w:t xml:space="preserve"> RAMPS CONFORMING TO ALL ADA AND TITLE 24 REQUIREMENTS SHALL BE PLACED AT ALL NEW STANDARD CURB RETURNS (STANDARD DRAWING ST-27) AND STANDARD</w:t>
      </w:r>
      <w:r w:rsidRPr="00D44537">
        <w:rPr>
          <w:rFonts w:ascii="Arial" w:hAnsi="Arial"/>
          <w:b/>
          <w:bCs/>
        </w:rPr>
        <w:t xml:space="preserve"> </w:t>
      </w:r>
      <w:r w:rsidRPr="00D44537">
        <w:rPr>
          <w:rFonts w:ascii="Arial" w:hAnsi="Arial"/>
        </w:rPr>
        <w:t>TYPE A-7 DRIVEWAYS</w:t>
      </w:r>
      <w:r w:rsidRPr="00D44537">
        <w:rPr>
          <w:rFonts w:ascii="Arial" w:hAnsi="Arial"/>
          <w:b/>
          <w:bCs/>
        </w:rPr>
        <w:t xml:space="preserve">.  </w:t>
      </w:r>
      <w:r w:rsidRPr="00D44537">
        <w:rPr>
          <w:rFonts w:ascii="Arial" w:hAnsi="Arial"/>
        </w:rPr>
        <w:t xml:space="preserve">WHERE </w:t>
      </w:r>
      <w:r w:rsidR="005512C5" w:rsidRPr="00D44537">
        <w:rPr>
          <w:rFonts w:ascii="Arial" w:hAnsi="Arial"/>
        </w:rPr>
        <w:t>EXISTING</w:t>
      </w:r>
      <w:r w:rsidRPr="00D44537">
        <w:rPr>
          <w:rFonts w:ascii="Arial" w:hAnsi="Arial"/>
        </w:rPr>
        <w:t xml:space="preserve"> RAMPS DO NOT MEET CURRENT </w:t>
      </w:r>
      <w:r w:rsidRPr="00D44537">
        <w:rPr>
          <w:rFonts w:ascii="Arial" w:hAnsi="Arial"/>
        </w:rPr>
        <w:lastRenderedPageBreak/>
        <w:t>ADA AND TITLE 24 REQUIREMENTS, THE RAMPS SHALL BE UPGRADED IN CONFORMANCE WITH MINIMUM TITLE 24 REQUIREMENTS.  WHERE EXISTING RAMPS DO NOT INCLUDE DETECTABLE WARNING PANELS (TRUNCATED DOMES), PANELS SHALL BE RETROFITTED PER THE CONSTRUCTION STANDARDS.</w:t>
      </w:r>
      <w:r w:rsidRPr="00D44537">
        <w:rPr>
          <w:rFonts w:ascii="Arial" w:hAnsi="Arial"/>
          <w:b/>
          <w:bCs/>
        </w:rPr>
        <w:t xml:space="preserve">  </w:t>
      </w:r>
      <w:r w:rsidRPr="00D44537">
        <w:rPr>
          <w:rFonts w:ascii="Arial" w:hAnsi="Arial"/>
        </w:rPr>
        <w:t xml:space="preserve"> </w:t>
      </w:r>
    </w:p>
    <w:p w:rsidR="00F85300" w:rsidRPr="00D44537" w:rsidRDefault="00F85300" w:rsidP="00F85300">
      <w:pPr>
        <w:pStyle w:val="BodyTextIndent"/>
        <w:numPr>
          <w:ilvl w:val="0"/>
          <w:numId w:val="1"/>
        </w:numPr>
        <w:spacing w:after="240"/>
        <w:rPr>
          <w:rFonts w:ascii="Arial" w:hAnsi="Arial"/>
        </w:rPr>
      </w:pPr>
      <w:r w:rsidRPr="00D44537">
        <w:rPr>
          <w:rFonts w:ascii="Arial" w:hAnsi="Arial"/>
        </w:rPr>
        <w:t>DRAIN INLETS NOT WITHIN A PAVED AREA SHALL HAVE A 12" WIDE COLLAR OF 6" THICK P.C.C. OR 2" THICK A.C.</w:t>
      </w:r>
    </w:p>
    <w:p w:rsidR="00F85300" w:rsidRPr="00D44537" w:rsidRDefault="00F85300" w:rsidP="00F85300">
      <w:pPr>
        <w:pStyle w:val="BodyTextIndent"/>
        <w:numPr>
          <w:ilvl w:val="0"/>
          <w:numId w:val="1"/>
        </w:numPr>
        <w:spacing w:after="240"/>
        <w:rPr>
          <w:rFonts w:ascii="Arial" w:hAnsi="Arial" w:cs="Arial"/>
        </w:rPr>
      </w:pPr>
      <w:r>
        <w:rPr>
          <w:rFonts w:ascii="Arial" w:hAnsi="Arial"/>
        </w:rPr>
        <w:t>PRIOR TO THE CERTIFICATE</w:t>
      </w:r>
      <w:r w:rsidRPr="00D44537">
        <w:rPr>
          <w:rFonts w:ascii="Arial" w:hAnsi="Arial"/>
        </w:rPr>
        <w:t xml:space="preserve"> OF COMPLETION ON ALL SINGLE-FAMILY RESIDENTIAL SUBDIVISIONS, THE DEVELOPER SHALL SUBMIT A LETTER FROM THE POST OFFICE STATING THAT ITS REQUIREMENTS FOR MAILBOX CLUSTER PADS HAVE BEEN SATISFIED.</w:t>
      </w:r>
    </w:p>
    <w:p w:rsidR="00F85300" w:rsidRPr="00D44537" w:rsidRDefault="00F85300" w:rsidP="00F85300">
      <w:pPr>
        <w:pStyle w:val="BodyTextIndent"/>
        <w:numPr>
          <w:ilvl w:val="0"/>
          <w:numId w:val="1"/>
        </w:numPr>
        <w:spacing w:after="240"/>
        <w:rPr>
          <w:rFonts w:ascii="Arial" w:hAnsi="Arial" w:cs="Arial"/>
        </w:rPr>
      </w:pPr>
      <w:r w:rsidRPr="00D44537">
        <w:rPr>
          <w:rFonts w:ascii="Arial" w:hAnsi="Arial"/>
        </w:rPr>
        <w:t xml:space="preserve">ALL UNDERGROUND UTILITIES WITHIN EXISTING OR PROPOSED CITY OF ROSEVILLE EASEMENTS SHALL REQUIRE A MINIMUM OF 90% COMPACTION ON THE TRENCH BACKFILL.  COMPACTION OF BACKFILL BY JETTING IS NOT PERMITTED IN CITY OF ROSEVILLE RIGHT OF WAY </w:t>
      </w:r>
      <w:r>
        <w:rPr>
          <w:rFonts w:ascii="Arial" w:hAnsi="Arial"/>
        </w:rPr>
        <w:t xml:space="preserve">AND EASEMENT </w:t>
      </w:r>
      <w:r w:rsidRPr="00D44537">
        <w:rPr>
          <w:rFonts w:ascii="Arial" w:hAnsi="Arial"/>
        </w:rPr>
        <w:t>AREAS OR WITHIN DEDICATED RECLAIMED WATER, STORM, SEWER OR WATER EASEMENTS AND MAINS.</w:t>
      </w:r>
    </w:p>
    <w:p w:rsidR="00F85300" w:rsidRPr="00D44537" w:rsidRDefault="00F85300" w:rsidP="00F85300">
      <w:pPr>
        <w:pStyle w:val="BodyTextIndent"/>
        <w:numPr>
          <w:ilvl w:val="0"/>
          <w:numId w:val="1"/>
        </w:numPr>
        <w:spacing w:after="240"/>
        <w:rPr>
          <w:rFonts w:ascii="Arial" w:hAnsi="Arial" w:cs="Arial"/>
        </w:rPr>
      </w:pPr>
      <w:r w:rsidRPr="00D44537">
        <w:rPr>
          <w:rFonts w:ascii="Arial" w:hAnsi="Arial"/>
        </w:rPr>
        <w:t>THE CONTRACTOR SHALL CONDUCT A PRE-CONSTRUCTION MEETING ONE-WEEK PRIOR TO STARTING WORK.  MEMBERS OF THE CITY O</w:t>
      </w:r>
      <w:r>
        <w:rPr>
          <w:rFonts w:ascii="Arial" w:hAnsi="Arial"/>
        </w:rPr>
        <w:t>F ROSEVILLE DEVELOPMENT SERVICES DEPARTMENT</w:t>
      </w:r>
      <w:r w:rsidRPr="00D44537">
        <w:rPr>
          <w:rFonts w:ascii="Arial" w:hAnsi="Arial"/>
        </w:rPr>
        <w:t>, ENVIRONMENTAL UTILITIES DEPARTMENT AND ALL OTHER UTILITY REPRESENTATIVES SHALL BE NOTIFIED BY THE CONTRACTOR AS TO THE DATE AND LOCATION OF THE MEETING.</w:t>
      </w:r>
    </w:p>
    <w:p w:rsidR="00F85300" w:rsidRPr="00D44537" w:rsidRDefault="00F85300" w:rsidP="00F85300">
      <w:pPr>
        <w:pStyle w:val="BodyTextIndent"/>
        <w:numPr>
          <w:ilvl w:val="0"/>
          <w:numId w:val="1"/>
        </w:numPr>
        <w:spacing w:after="240"/>
        <w:rPr>
          <w:rFonts w:ascii="Arial" w:hAnsi="Arial" w:cs="Arial"/>
        </w:rPr>
      </w:pPr>
      <w:r w:rsidRPr="00D44537">
        <w:rPr>
          <w:rFonts w:ascii="Arial" w:hAnsi="Arial"/>
        </w:rPr>
        <w:t xml:space="preserve">PRIOR TO EXCAVATION OF TRENCHES 5 FEET OR DEEPER, THE CONTRACTOR </w:t>
      </w:r>
      <w:r>
        <w:rPr>
          <w:rFonts w:ascii="Arial" w:hAnsi="Arial"/>
        </w:rPr>
        <w:t>SHALL SUBMIT TO THE DEVELOPMENT SERVICES</w:t>
      </w:r>
      <w:r w:rsidRPr="00D44537">
        <w:rPr>
          <w:rFonts w:ascii="Arial" w:hAnsi="Arial"/>
        </w:rPr>
        <w:t xml:space="preserve"> DEPARTMENT OR ENVIRONMENTAL UTILITIES DEPARTMENT INSPECTOR A COPY OF THE COMPANY’S ANNUAL CALOSHA TRENCHING PERMIT AND A COPY OF THE COMPANY’S LETTER INFORMING CALOSHA OF THE TIME THE TRENCHING IS COMMENCING AND THE LOCATION OF THE WORK.</w:t>
      </w:r>
    </w:p>
    <w:p w:rsidR="00F85300" w:rsidRPr="00D44537" w:rsidRDefault="00F85300" w:rsidP="00F85300">
      <w:pPr>
        <w:pStyle w:val="BodyTextIndent"/>
        <w:numPr>
          <w:ilvl w:val="0"/>
          <w:numId w:val="1"/>
        </w:numPr>
        <w:spacing w:after="240"/>
        <w:rPr>
          <w:rFonts w:ascii="Arial" w:hAnsi="Arial" w:cs="Arial"/>
        </w:rPr>
      </w:pPr>
      <w:r w:rsidRPr="00D44537">
        <w:rPr>
          <w:rFonts w:ascii="Arial" w:hAnsi="Arial"/>
        </w:rPr>
        <w:t>ALL PAINTED TRAFFIC STRIPES, ARROWS, AND PAVEMENT MARKINGS SHALL BE CONSTRUCTED WITH THERMOPLASTIC MATERIAL TO THE SPECIFICATIONS SET FORTH IN CHAPTER 3 OF THE CALIFORNIA MUTCD LATEST EDITION. NON-REFLECTIVE PAVEMENT MARKERS SHALL CONSIST OF CERAMIC MARKERS ONLY CONFORMING TO CHAPTER 3 OF THE CALIFORNIA MUTCD LATEST EDITION.</w:t>
      </w:r>
    </w:p>
    <w:p w:rsidR="00F85300" w:rsidRPr="00D44537" w:rsidRDefault="00F85300" w:rsidP="00F85300">
      <w:pPr>
        <w:pStyle w:val="BodyTextIndent"/>
        <w:numPr>
          <w:ilvl w:val="0"/>
          <w:numId w:val="1"/>
        </w:numPr>
        <w:spacing w:after="240"/>
        <w:rPr>
          <w:rFonts w:ascii="Arial" w:hAnsi="Arial" w:cs="Arial"/>
        </w:rPr>
      </w:pPr>
      <w:r w:rsidRPr="00D44537">
        <w:rPr>
          <w:rFonts w:ascii="Arial" w:hAnsi="Arial"/>
        </w:rPr>
        <w:t>THE DEVELOPERS CONTRACTOR SHALL TAKE EXTREME CARE TO PROTECT EXISTING SITE AND ADJACENT IMPROVEMENTS FROM DAMAGE.  THE CONTRACTOR SHALL BE RESPONSIBLE TO REPAIR OR MAKE REPLACEMENT OF ALL CRACKED AND OTHERWISE PRE-EXISTING DAMAGED PUBLIC IMPROVEMENTS ALONG THE FRONTAGE OF THE PROJECT SITE AND ANY DAMAGE RESULTING FROM CONSTRUCTION TO CURRENT CITY STANDARDS AND AT THEIR OWN EXPENSE.  THE EXTENT OF THE REPAIRS SHALL B</w:t>
      </w:r>
      <w:r>
        <w:rPr>
          <w:rFonts w:ascii="Arial" w:hAnsi="Arial"/>
        </w:rPr>
        <w:t>E DETERMINED BY THE DEVELOPMENT SERVICES CONSTRUCTION</w:t>
      </w:r>
      <w:r w:rsidRPr="00D44537">
        <w:rPr>
          <w:rFonts w:ascii="Arial" w:hAnsi="Arial"/>
        </w:rPr>
        <w:t xml:space="preserve"> INSPECTOR AND SHALL BE COMPLETED PRIOR TO THE CITY ACCEPTANCE OF THE IMPROVEMENTS.</w:t>
      </w:r>
    </w:p>
    <w:p w:rsidR="00F85300" w:rsidRPr="00D44537" w:rsidRDefault="00F85300" w:rsidP="00F85300">
      <w:pPr>
        <w:pStyle w:val="BodyTextIndent"/>
        <w:numPr>
          <w:ilvl w:val="0"/>
          <w:numId w:val="1"/>
        </w:numPr>
        <w:spacing w:after="240"/>
        <w:rPr>
          <w:rFonts w:ascii="Arial" w:hAnsi="Arial" w:cs="Arial"/>
        </w:rPr>
      </w:pPr>
      <w:r w:rsidRPr="00D44537">
        <w:rPr>
          <w:rFonts w:ascii="Arial" w:hAnsi="Arial"/>
        </w:rPr>
        <w:t>WHERE COMBINATIONS OF SIDEWA</w:t>
      </w:r>
      <w:r>
        <w:rPr>
          <w:rFonts w:ascii="Arial" w:hAnsi="Arial"/>
        </w:rPr>
        <w:t>LK OR CURB AND GUTTER ARE PLACED</w:t>
      </w:r>
      <w:r w:rsidRPr="00D44537">
        <w:rPr>
          <w:rFonts w:ascii="Arial" w:hAnsi="Arial"/>
        </w:rPr>
        <w:t xml:space="preserve"> CONTIGUOUS TO EXISTING, ALL ADJOINING EXISTING CONCRETE VERTICAL FACES SHALL BE DOWELED.  ALL ABUTTING SIDEWALK ENDS SHALL BE DOWELED MID-SECTION VERTICALLY WITH TWO DOWELS FOR FOUR THROUGH SIX-FOOT WIDE SIDEWALK AND THREE DOWELS FOR WIDER SIDEWALK.  ABUTTING CURB AND GUTTER ENDS SHALL BE DOWELED TWICE, 18 INCHES APART AT GUTTER PAN MID-SECTION.  DOWEL CONNECTIONS OF LONGITUDINAL RUNS OF SIDEWALK TO BACK OF CURB SHALL BE THREE FEET ON CENTER.  ALL DOWELS SHALL BE 16 INCHES LONG, GRADE 60; #4 REBAR PENETRATING FOUR INCHES.  THE DOWEL HOLE SHALL BE 5/8-INCH DIAMETER AT A SLIGHT HORIZONTAL ANGLE FROM PERPENDICULAR.  THE PENETRATING PORTION OF THE DOWEL AND THE ENTIRE (CLEANED) VERTICAL SURFACE OF THE ADJOINING, </w:t>
      </w:r>
      <w:r w:rsidRPr="00D44537">
        <w:rPr>
          <w:rFonts w:ascii="Arial" w:hAnsi="Arial"/>
        </w:rPr>
        <w:lastRenderedPageBreak/>
        <w:t>EXISTING CONCRETE SHALL BE THOROUGHLY COATED WITH STATE STANDARD TWO-PART EPOXY.</w:t>
      </w:r>
    </w:p>
    <w:p w:rsidR="00F85300" w:rsidRPr="00D44537" w:rsidRDefault="00F85300" w:rsidP="00F85300">
      <w:pPr>
        <w:pStyle w:val="BodyTextIndent"/>
        <w:numPr>
          <w:ilvl w:val="0"/>
          <w:numId w:val="1"/>
        </w:numPr>
        <w:spacing w:after="240"/>
        <w:rPr>
          <w:rFonts w:ascii="Arial" w:hAnsi="Arial" w:cs="Arial"/>
        </w:rPr>
      </w:pPr>
      <w:r w:rsidRPr="00D44537">
        <w:rPr>
          <w:rFonts w:ascii="Arial" w:hAnsi="Arial"/>
        </w:rPr>
        <w:t>WHEN SAWCUTTING WITHIN THE STREET FOR TRENCHING OR OTHER PURPOSES, CONTRACTOR SHALL GRIND 1½” OF PAVEMENT BETWEEN THE LANE LINES (FROM LANE STRIPE TO LANE STRIPE) UPON COMPLETION OF THE SAWCUTTING AND OR TRENCHING WORK.  WHERE THE SAWCUTTING OCCURS BETWEEN THE CURB AND GUTTER AND NEAREST LANE STRIPE (INCLUDING BIKE LANES), THE SAME 1 ½” GRIND SHALL BE REQUIRED.  CONTRACTOR TO PLACE A PETROMAT FABRIC OR APPROVED EQUAL BY THE CITY OF ROSEVILLE AND OVERLAY FROM LANE STRIPE TO LANE STRIPE, OR CURB TO LANE STRIPE AND RESTRIPE OR REPLACE ANY DELINEATORS REMOVED DURING THE GRIND.</w:t>
      </w:r>
    </w:p>
    <w:p w:rsidR="00F85300" w:rsidRPr="00D44537" w:rsidRDefault="00F85300" w:rsidP="00F85300">
      <w:pPr>
        <w:pStyle w:val="BodyTextIndent"/>
        <w:numPr>
          <w:ilvl w:val="0"/>
          <w:numId w:val="1"/>
        </w:numPr>
        <w:spacing w:after="240"/>
        <w:rPr>
          <w:rFonts w:ascii="Arial" w:hAnsi="Arial" w:cs="Arial"/>
        </w:rPr>
      </w:pPr>
      <w:r w:rsidRPr="00D44537">
        <w:rPr>
          <w:rFonts w:ascii="Arial" w:hAnsi="Arial" w:cs="Arial"/>
        </w:rPr>
        <w:t>ALL PUBLICLY MAINTAINED STORM DRAIN ON PRIVATE PROPERTY SHALL BE A MINIMUM OF 12 INCHES IN DIAMETER AND SHALL BE RCP CL IV, UNLESS OTHERWISE APPROVED BY THE CITY ENGINEER.</w:t>
      </w:r>
    </w:p>
    <w:p w:rsidR="00F85300" w:rsidRPr="00D44537" w:rsidRDefault="00F85300" w:rsidP="00F85300">
      <w:pPr>
        <w:numPr>
          <w:ilvl w:val="0"/>
          <w:numId w:val="1"/>
        </w:numPr>
        <w:autoSpaceDE w:val="0"/>
        <w:autoSpaceDN w:val="0"/>
        <w:adjustRightInd w:val="0"/>
        <w:jc w:val="both"/>
        <w:rPr>
          <w:caps/>
          <w:sz w:val="22"/>
          <w:szCs w:val="22"/>
        </w:rPr>
      </w:pPr>
      <w:r w:rsidRPr="00D44537">
        <w:rPr>
          <w:caps/>
          <w:sz w:val="22"/>
          <w:szCs w:val="22"/>
        </w:rPr>
        <w:t xml:space="preserve">For residential subdivisions, unless otherwise approved by </w:t>
      </w:r>
      <w:r>
        <w:rPr>
          <w:caps/>
          <w:sz w:val="22"/>
          <w:szCs w:val="22"/>
        </w:rPr>
        <w:t xml:space="preserve">DEVELOPMENT SERVICES </w:t>
      </w:r>
      <w:r w:rsidRPr="00D44537">
        <w:rPr>
          <w:caps/>
          <w:sz w:val="22"/>
          <w:szCs w:val="22"/>
        </w:rPr>
        <w:t>engineering, the final grading of the project site shall be constructed to accommodate a maximum driveway slope of 14% for each residential lot, as measured from the back of the sidewalk to the garage (20-ft set back).  It will remain the responsibility of the Builders/Developer to design a HOUSE THAT provides suitable access to the parcel.</w:t>
      </w:r>
    </w:p>
    <w:p w:rsidR="00F85300" w:rsidRPr="00D44537" w:rsidRDefault="00F85300" w:rsidP="00F85300">
      <w:pPr>
        <w:ind w:left="360"/>
        <w:jc w:val="both"/>
        <w:rPr>
          <w:caps/>
          <w:sz w:val="22"/>
          <w:szCs w:val="22"/>
        </w:rPr>
      </w:pPr>
    </w:p>
    <w:p w:rsidR="00F85300" w:rsidRPr="00EE507E" w:rsidRDefault="00F85300" w:rsidP="00F85300">
      <w:pPr>
        <w:numPr>
          <w:ilvl w:val="0"/>
          <w:numId w:val="1"/>
        </w:numPr>
        <w:autoSpaceDE w:val="0"/>
        <w:autoSpaceDN w:val="0"/>
        <w:adjustRightInd w:val="0"/>
        <w:jc w:val="both"/>
        <w:rPr>
          <w:caps/>
          <w:sz w:val="22"/>
          <w:szCs w:val="22"/>
        </w:rPr>
      </w:pPr>
      <w:r w:rsidRPr="00D44537">
        <w:rPr>
          <w:sz w:val="22"/>
        </w:rPr>
        <w:t>THE CONTRACTOR SHALL PLACE FILTER FABRIC BETWEEN THE INITIAL BEDDING AND BACKFILL AND THE TRENCH BACKFILL FOR SANITARY SEWERS DEPTH GREATER THAN 15 FEET MEASURED TO THE PIPE INVERT.</w:t>
      </w:r>
    </w:p>
    <w:p w:rsidR="00EE507E" w:rsidRDefault="00EE507E" w:rsidP="00EE507E">
      <w:pPr>
        <w:pStyle w:val="ListParagrap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bookmarkStart w:id="0" w:name="_GoBack"/>
      <w:bookmarkEnd w:id="0"/>
    </w:p>
    <w:p w:rsidR="00EE507E" w:rsidRDefault="00EE507E" w:rsidP="00EE507E">
      <w:pPr>
        <w:autoSpaceDE w:val="0"/>
        <w:autoSpaceDN w:val="0"/>
        <w:adjustRightInd w:val="0"/>
        <w:jc w:val="both"/>
        <w:rPr>
          <w:caps/>
          <w:sz w:val="22"/>
          <w:szCs w:val="22"/>
        </w:rPr>
      </w:pPr>
    </w:p>
    <w:p w:rsidR="00EE507E" w:rsidRDefault="00EE507E" w:rsidP="00EE507E">
      <w:pPr>
        <w:autoSpaceDE w:val="0"/>
        <w:autoSpaceDN w:val="0"/>
        <w:adjustRightInd w:val="0"/>
        <w:jc w:val="both"/>
        <w:rPr>
          <w:caps/>
          <w:sz w:val="22"/>
          <w:szCs w:val="22"/>
        </w:rPr>
      </w:pPr>
    </w:p>
    <w:p w:rsidR="00EE507E" w:rsidRPr="00D44537" w:rsidRDefault="00EE507E" w:rsidP="00EE507E">
      <w:pPr>
        <w:autoSpaceDE w:val="0"/>
        <w:autoSpaceDN w:val="0"/>
        <w:adjustRightInd w:val="0"/>
        <w:jc w:val="both"/>
        <w:rPr>
          <w:caps/>
          <w:sz w:val="22"/>
          <w:szCs w:val="22"/>
        </w:rPr>
      </w:pPr>
    </w:p>
    <w:p w:rsidR="00EE507E" w:rsidRPr="00002C3C" w:rsidRDefault="00EE507E" w:rsidP="00EE507E">
      <w:pPr>
        <w:pStyle w:val="Footer"/>
        <w:ind w:left="360"/>
        <w:jc w:val="right"/>
        <w:rPr>
          <w:sz w:val="18"/>
          <w:szCs w:val="18"/>
        </w:rPr>
      </w:pPr>
      <w:r w:rsidRPr="00002C3C">
        <w:rPr>
          <w:sz w:val="18"/>
          <w:szCs w:val="18"/>
        </w:rPr>
        <w:fldChar w:fldCharType="begin"/>
      </w:r>
      <w:r w:rsidRPr="00002C3C">
        <w:rPr>
          <w:sz w:val="18"/>
          <w:szCs w:val="18"/>
        </w:rPr>
        <w:instrText xml:space="preserve"> FILENAME \p \* MERGEFORMAT </w:instrText>
      </w:r>
      <w:r w:rsidRPr="00002C3C">
        <w:rPr>
          <w:sz w:val="18"/>
          <w:szCs w:val="18"/>
        </w:rPr>
        <w:fldChar w:fldCharType="separate"/>
      </w:r>
      <w:r w:rsidRPr="00002C3C">
        <w:rPr>
          <w:noProof/>
          <w:sz w:val="18"/>
          <w:szCs w:val="18"/>
        </w:rPr>
        <w:t>B:\Development Services\Engineering - Land Development\Forms</w:t>
      </w:r>
      <w:r>
        <w:rPr>
          <w:noProof/>
          <w:sz w:val="18"/>
          <w:szCs w:val="18"/>
        </w:rPr>
        <w:t>\Standard Notes\General Notes 060916</w:t>
      </w:r>
      <w:r w:rsidRPr="00002C3C">
        <w:rPr>
          <w:noProof/>
          <w:sz w:val="18"/>
          <w:szCs w:val="18"/>
        </w:rPr>
        <w:t>.doc</w:t>
      </w:r>
      <w:r w:rsidRPr="00002C3C">
        <w:rPr>
          <w:sz w:val="18"/>
          <w:szCs w:val="18"/>
        </w:rPr>
        <w:fldChar w:fldCharType="end"/>
      </w:r>
    </w:p>
    <w:p w:rsidR="005D3EC9" w:rsidRPr="008257E9" w:rsidRDefault="005D3EC9">
      <w:pPr>
        <w:rPr>
          <w:rFonts w:ascii="Arial" w:hAnsi="Arial" w:cs="Arial"/>
        </w:rPr>
      </w:pPr>
    </w:p>
    <w:sectPr w:rsidR="005D3EC9" w:rsidRPr="008257E9">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2AE" w:rsidRDefault="002E42AE">
      <w:r>
        <w:separator/>
      </w:r>
    </w:p>
  </w:endnote>
  <w:endnote w:type="continuationSeparator" w:id="0">
    <w:p w:rsidR="002E42AE" w:rsidRDefault="002E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2AE" w:rsidRDefault="002E42AE">
      <w:r>
        <w:separator/>
      </w:r>
    </w:p>
  </w:footnote>
  <w:footnote w:type="continuationSeparator" w:id="0">
    <w:p w:rsidR="002E42AE" w:rsidRDefault="002E4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139A6"/>
    <w:multiLevelType w:val="hybridMultilevel"/>
    <w:tmpl w:val="887098AA"/>
    <w:lvl w:ilvl="0" w:tplc="861C4B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D0C"/>
    <w:rsid w:val="00000766"/>
    <w:rsid w:val="00011E5C"/>
    <w:rsid w:val="000276F3"/>
    <w:rsid w:val="00065D27"/>
    <w:rsid w:val="00083A81"/>
    <w:rsid w:val="00086B4D"/>
    <w:rsid w:val="0009245D"/>
    <w:rsid w:val="000B6405"/>
    <w:rsid w:val="000B7A25"/>
    <w:rsid w:val="000C27F9"/>
    <w:rsid w:val="000D1DC2"/>
    <w:rsid w:val="000F0565"/>
    <w:rsid w:val="000F0C49"/>
    <w:rsid w:val="000F7290"/>
    <w:rsid w:val="00100EBD"/>
    <w:rsid w:val="00180C47"/>
    <w:rsid w:val="00186666"/>
    <w:rsid w:val="001B7127"/>
    <w:rsid w:val="001E70B9"/>
    <w:rsid w:val="001F18B3"/>
    <w:rsid w:val="001F5E63"/>
    <w:rsid w:val="00213B54"/>
    <w:rsid w:val="002368F9"/>
    <w:rsid w:val="00237AFA"/>
    <w:rsid w:val="00263E6D"/>
    <w:rsid w:val="002709B4"/>
    <w:rsid w:val="002808BA"/>
    <w:rsid w:val="00293668"/>
    <w:rsid w:val="002E42AE"/>
    <w:rsid w:val="002F2FBC"/>
    <w:rsid w:val="00326D09"/>
    <w:rsid w:val="0034727F"/>
    <w:rsid w:val="003A1806"/>
    <w:rsid w:val="003D07CA"/>
    <w:rsid w:val="003E4FF3"/>
    <w:rsid w:val="003F6FD7"/>
    <w:rsid w:val="003F71BC"/>
    <w:rsid w:val="00432EE8"/>
    <w:rsid w:val="004E3DA4"/>
    <w:rsid w:val="004F24E8"/>
    <w:rsid w:val="004F2540"/>
    <w:rsid w:val="00504E7E"/>
    <w:rsid w:val="0050651B"/>
    <w:rsid w:val="00525B38"/>
    <w:rsid w:val="005512C5"/>
    <w:rsid w:val="00562ECD"/>
    <w:rsid w:val="00564DDE"/>
    <w:rsid w:val="00596DB1"/>
    <w:rsid w:val="005A049D"/>
    <w:rsid w:val="005A776E"/>
    <w:rsid w:val="005B563A"/>
    <w:rsid w:val="005C1D0C"/>
    <w:rsid w:val="005D3EC9"/>
    <w:rsid w:val="005E2491"/>
    <w:rsid w:val="005E53A6"/>
    <w:rsid w:val="00645BE7"/>
    <w:rsid w:val="00673C3E"/>
    <w:rsid w:val="00684C18"/>
    <w:rsid w:val="006A0201"/>
    <w:rsid w:val="006A4C55"/>
    <w:rsid w:val="006E376C"/>
    <w:rsid w:val="00706E09"/>
    <w:rsid w:val="00725026"/>
    <w:rsid w:val="00737044"/>
    <w:rsid w:val="00793A96"/>
    <w:rsid w:val="007A6542"/>
    <w:rsid w:val="007B3FBB"/>
    <w:rsid w:val="007C29A9"/>
    <w:rsid w:val="007D2A45"/>
    <w:rsid w:val="00816C34"/>
    <w:rsid w:val="008257E9"/>
    <w:rsid w:val="00833CEE"/>
    <w:rsid w:val="00862CD5"/>
    <w:rsid w:val="00870950"/>
    <w:rsid w:val="008B05EE"/>
    <w:rsid w:val="008D10B4"/>
    <w:rsid w:val="008F2FE4"/>
    <w:rsid w:val="008F3024"/>
    <w:rsid w:val="009063A8"/>
    <w:rsid w:val="00907B2D"/>
    <w:rsid w:val="00912963"/>
    <w:rsid w:val="009151AD"/>
    <w:rsid w:val="00965FF5"/>
    <w:rsid w:val="00971F97"/>
    <w:rsid w:val="0099738C"/>
    <w:rsid w:val="009A4F3C"/>
    <w:rsid w:val="00A13BE7"/>
    <w:rsid w:val="00A2785F"/>
    <w:rsid w:val="00AB17E1"/>
    <w:rsid w:val="00AC59D5"/>
    <w:rsid w:val="00AD0A22"/>
    <w:rsid w:val="00AE006F"/>
    <w:rsid w:val="00B22818"/>
    <w:rsid w:val="00B26775"/>
    <w:rsid w:val="00B42544"/>
    <w:rsid w:val="00B63246"/>
    <w:rsid w:val="00BB3178"/>
    <w:rsid w:val="00BC517B"/>
    <w:rsid w:val="00BF5D1E"/>
    <w:rsid w:val="00C17545"/>
    <w:rsid w:val="00C86D53"/>
    <w:rsid w:val="00CB098D"/>
    <w:rsid w:val="00D15D21"/>
    <w:rsid w:val="00D34018"/>
    <w:rsid w:val="00D4371C"/>
    <w:rsid w:val="00D54F3D"/>
    <w:rsid w:val="00D82D21"/>
    <w:rsid w:val="00D87DBC"/>
    <w:rsid w:val="00D9534D"/>
    <w:rsid w:val="00DC032F"/>
    <w:rsid w:val="00E05D43"/>
    <w:rsid w:val="00E1147C"/>
    <w:rsid w:val="00E4374E"/>
    <w:rsid w:val="00EA7B3A"/>
    <w:rsid w:val="00EC2A1A"/>
    <w:rsid w:val="00EC7587"/>
    <w:rsid w:val="00EE507E"/>
    <w:rsid w:val="00EF566D"/>
    <w:rsid w:val="00EF65D5"/>
    <w:rsid w:val="00F1633C"/>
    <w:rsid w:val="00F254A5"/>
    <w:rsid w:val="00F563AB"/>
    <w:rsid w:val="00F6086E"/>
    <w:rsid w:val="00F61272"/>
    <w:rsid w:val="00F75E05"/>
    <w:rsid w:val="00F85300"/>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45D12D8E-E8FE-4EB9-8949-997BD991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table" w:styleId="TableGrid">
    <w:name w:val="Table Grid"/>
    <w:basedOn w:val="TableNormal"/>
    <w:rsid w:val="005C1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4FF3"/>
    <w:pPr>
      <w:tabs>
        <w:tab w:val="center" w:pos="4320"/>
        <w:tab w:val="right" w:pos="8640"/>
      </w:tabs>
    </w:pPr>
  </w:style>
  <w:style w:type="paragraph" w:styleId="Footer">
    <w:name w:val="footer"/>
    <w:basedOn w:val="Normal"/>
    <w:link w:val="FooterChar"/>
    <w:uiPriority w:val="99"/>
    <w:rsid w:val="003E4FF3"/>
    <w:pPr>
      <w:tabs>
        <w:tab w:val="center" w:pos="4320"/>
        <w:tab w:val="right" w:pos="8640"/>
      </w:tabs>
    </w:pPr>
  </w:style>
  <w:style w:type="character" w:styleId="Hyperlink">
    <w:name w:val="Hyperlink"/>
    <w:rsid w:val="00965FF5"/>
    <w:rPr>
      <w:color w:val="0000FF"/>
      <w:u w:val="single"/>
    </w:rPr>
  </w:style>
  <w:style w:type="paragraph" w:styleId="BalloonText">
    <w:name w:val="Balloon Text"/>
    <w:basedOn w:val="Normal"/>
    <w:link w:val="BalloonTextChar"/>
    <w:rsid w:val="003D07CA"/>
    <w:rPr>
      <w:rFonts w:ascii="Tahoma" w:hAnsi="Tahoma" w:cs="Tahoma"/>
      <w:sz w:val="16"/>
      <w:szCs w:val="16"/>
    </w:rPr>
  </w:style>
  <w:style w:type="character" w:customStyle="1" w:styleId="BalloonTextChar">
    <w:name w:val="Balloon Text Char"/>
    <w:basedOn w:val="DefaultParagraphFont"/>
    <w:link w:val="BalloonText"/>
    <w:rsid w:val="003D07CA"/>
    <w:rPr>
      <w:rFonts w:ascii="Tahoma" w:hAnsi="Tahoma" w:cs="Tahoma"/>
      <w:sz w:val="16"/>
      <w:szCs w:val="16"/>
    </w:rPr>
  </w:style>
  <w:style w:type="paragraph" w:styleId="BodyTextIndent">
    <w:name w:val="Body Text Indent"/>
    <w:basedOn w:val="Normal"/>
    <w:link w:val="BodyTextIndentChar"/>
    <w:semiHidden/>
    <w:rsid w:val="00F85300"/>
    <w:pPr>
      <w:tabs>
        <w:tab w:val="left" w:pos="0"/>
      </w:tabs>
      <w:suppressAutoHyphens/>
      <w:overflowPunct w:val="0"/>
      <w:autoSpaceDE w:val="0"/>
      <w:autoSpaceDN w:val="0"/>
      <w:adjustRightInd w:val="0"/>
      <w:ind w:left="720" w:hanging="720"/>
      <w:jc w:val="both"/>
      <w:textAlignment w:val="baseline"/>
    </w:pPr>
    <w:rPr>
      <w:rFonts w:ascii="Univers" w:hAnsi="Univers"/>
      <w:spacing w:val="-2"/>
      <w:sz w:val="22"/>
      <w:szCs w:val="20"/>
    </w:rPr>
  </w:style>
  <w:style w:type="character" w:customStyle="1" w:styleId="BodyTextIndentChar">
    <w:name w:val="Body Text Indent Char"/>
    <w:basedOn w:val="DefaultParagraphFont"/>
    <w:link w:val="BodyTextIndent"/>
    <w:semiHidden/>
    <w:rsid w:val="00F85300"/>
    <w:rPr>
      <w:rFonts w:ascii="Univers" w:hAnsi="Univers"/>
      <w:spacing w:val="-2"/>
      <w:sz w:val="22"/>
    </w:rPr>
  </w:style>
  <w:style w:type="character" w:customStyle="1" w:styleId="FooterChar">
    <w:name w:val="Footer Char"/>
    <w:link w:val="Footer"/>
    <w:uiPriority w:val="99"/>
    <w:rsid w:val="00EE507E"/>
    <w:rPr>
      <w:sz w:val="24"/>
      <w:szCs w:val="24"/>
    </w:rPr>
  </w:style>
  <w:style w:type="paragraph" w:styleId="ListParagraph">
    <w:name w:val="List Paragraph"/>
    <w:basedOn w:val="Normal"/>
    <w:uiPriority w:val="34"/>
    <w:qFormat/>
    <w:rsid w:val="00EE5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Roseville</Company>
  <LinksUpToDate>false</LinksUpToDate>
  <CharactersWithSpaces>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Bertola</dc:creator>
  <cp:lastModifiedBy>Carpenter, Lisa</cp:lastModifiedBy>
  <cp:revision>3</cp:revision>
  <cp:lastPrinted>2013-08-12T18:36:00Z</cp:lastPrinted>
  <dcterms:created xsi:type="dcterms:W3CDTF">2017-11-14T22:43:00Z</dcterms:created>
  <dcterms:modified xsi:type="dcterms:W3CDTF">2017-11-14T22:54:00Z</dcterms:modified>
</cp:coreProperties>
</file>